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34000" cy="755650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5334000" cy="75565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420.pt;height:595.pt;z-index:-251658240;mso-position-horizontal-relative:page;mso-position-vertical-relative:page;z-index:-251658752" fillcolor="#FDFDFD" stroked="f"/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2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Региональный центр тестирования и профессиональной ориентации учащейся</w:t>
        <w:br/>
        <w:t>молодежи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20" w:firstLine="0"/>
        <w:jc w:val="center"/>
        <w:rPr>
          <w:sz w:val="20"/>
          <w:szCs w:val="20"/>
        </w:rPr>
      </w:pPr>
      <w:r>
        <w:rPr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УО «Брестский государственный технический университет»</w:t>
        <w:br/>
        <w:t>объявляет о регистрации на централизованное тестирование</w:t>
        <w:br/>
        <w:t xml:space="preserve">Регистрацию на централизованное тестирование 2020 года, </w:t>
      </w:r>
      <w:r>
        <w:rPr>
          <w:spacing w:val="0"/>
          <w:w w:val="100"/>
          <w:position w:val="0"/>
          <w:sz w:val="19"/>
          <w:szCs w:val="19"/>
          <w:u w:val="single"/>
          <w:shd w:val="clear" w:color="auto" w:fill="auto"/>
          <w:lang w:val="ru-RU" w:eastAsia="ru-RU" w:bidi="ru-RU"/>
        </w:rPr>
        <w:t>ЛИЧНО АБИТУРИЕНТ</w:t>
        <w:br/>
      </w:r>
      <w:r>
        <w:rPr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может пройти </w:t>
      </w:r>
      <w:r>
        <w:rPr>
          <w:spacing w:val="0"/>
          <w:w w:val="100"/>
          <w:position w:val="0"/>
          <w:sz w:val="19"/>
          <w:szCs w:val="19"/>
          <w:u w:val="single"/>
          <w:shd w:val="clear" w:color="auto" w:fill="auto"/>
          <w:lang w:val="ru-RU" w:eastAsia="ru-RU" w:bidi="ru-RU"/>
        </w:rPr>
        <w:t>со 2 мая по 1 июня 2020 года</w:t>
        <w:br/>
      </w:r>
      <w:r>
        <w:rPr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Время работы пунктов регистрации с 9.00 до 19.00</w:t>
        <w:br/>
      </w:r>
      <w:r>
        <w:rPr>
          <w:b/>
          <w:bCs/>
          <w:spacing w:val="0"/>
          <w:w w:val="100"/>
          <w:position w:val="0"/>
          <w:sz w:val="20"/>
          <w:szCs w:val="20"/>
          <w:u w:val="single"/>
          <w:shd w:val="clear" w:color="auto" w:fill="auto"/>
          <w:lang w:val="ru-RU" w:eastAsia="ru-RU" w:bidi="ru-RU"/>
        </w:rPr>
        <w:t>(включая субботние дни только 2 мая и 30 мая</w:t>
      </w:r>
      <w:r>
        <w:rPr>
          <w:b/>
          <w:bCs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 </w:t>
      </w:r>
      <w:r>
        <w:rPr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с 9.00 до 18.00)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rPr>
          <w:sz w:val="20"/>
          <w:szCs w:val="20"/>
        </w:rPr>
      </w:pPr>
      <w:r>
        <w:rPr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График проведения централизованного тестирования 2020 года и место регистрации в городе Бресте</w:t>
      </w:r>
    </w:p>
    <w:tbl>
      <w:tblPr>
        <w:tblOverlap w:val="never"/>
        <w:jc w:val="center"/>
        <w:tblLayout w:type="fixed"/>
      </w:tblPr>
      <w:tblGrid>
        <w:gridCol w:w="2174"/>
        <w:gridCol w:w="2270"/>
        <w:gridCol w:w="2323"/>
      </w:tblGrid>
      <w:tr>
        <w:trPr>
          <w:trHeight w:val="24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44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проведения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Брестский государственный технический университет (пункт регистрации 601)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Брест,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ул. Московская, 267 </w:t>
            </w: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(галерея-2 корпус)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тел. 8(0162)32-17-41; 32- 17-92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+37533 303-20-00 (МТС)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Брестский государственный университет им А.С. Пушкина (пункт регистрации 602)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Брест,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б-р Космонавтов, 21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(каб. 305)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тел. 8(0162)21-13-65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июня (суббота)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Белорусский язык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Белорусский язык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июня (понедельник)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Русский язык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Русский язык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 июня (среда)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Обществоведение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июня (пятница)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Математика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Математика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 июня (воскресенье)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Биология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Биология</w:t>
            </w:r>
          </w:p>
        </w:tc>
      </w:tr>
      <w:tr>
        <w:trPr>
          <w:trHeight w:val="11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июня (вторник)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Английский язык, немецкий язык, испанский язык,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французский язык, китайский язык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Английский язык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 июня (четверг)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Химия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Химия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 июня суббота)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Физика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Физика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 июня (понедельник)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История Беларуси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История Беларуси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 июля (среда)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География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 июля (суббота)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Всемирная история</w:t>
            </w:r>
          </w:p>
        </w:tc>
      </w:tr>
    </w:tbl>
    <w:p>
      <w:pPr>
        <w:widowControl w:val="0"/>
        <w:spacing w:after="206" w:line="14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20" w:firstLine="0"/>
        <w:jc w:val="center"/>
      </w:pPr>
      <w:r>
        <w:rPr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В связи с эпидемиологической обстановкой в 2020 году изменяется порядок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280" w:right="0" w:firstLine="0"/>
        <w:jc w:val="left"/>
      </w:pPr>
      <w:r>
        <w:rPr>
          <w:b/>
          <w:bCs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регистрации абитуриентов.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3020" w:right="0" w:hanging="3020"/>
        <w:jc w:val="left"/>
        <w:rPr>
          <w:sz w:val="20"/>
          <w:szCs w:val="20"/>
        </w:rPr>
      </w:pPr>
      <w:r>
        <w:rPr>
          <w:b/>
          <w:bCs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Порядокпрохождения </w:t>
      </w:r>
      <w:r>
        <w:rPr>
          <w:b/>
          <w:bCs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 xml:space="preserve">pei </w:t>
      </w:r>
      <w:r>
        <w:rPr>
          <w:b/>
          <w:bCs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ис грации на централизованное тестирование </w:t>
      </w:r>
      <w:r>
        <w:rPr>
          <w:b/>
          <w:bCs/>
          <w:color w:val="707071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■ - </w:t>
      </w:r>
      <w:r>
        <w:rPr>
          <w:b/>
          <w:bCs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в 2020 году: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20" w:val="left"/>
        </w:tabs>
        <w:bidi w:val="0"/>
        <w:spacing w:before="0" w:after="0" w:line="240" w:lineRule="auto"/>
        <w:ind w:left="600" w:right="220" w:hanging="2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Абитуриенту необходимо до посещения пункта регистрации зайти на сайт РИКЗ, скачать форму заявления, заполнить ее на одном из государственных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00" w:right="0" w:hanging="160"/>
        <w:jc w:val="left"/>
      </w:pPr>
      <w:r>
        <w:rPr>
          <w:color w:val="363775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»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языков и выслать на адрее электронной почты пункта регистрации, который будет указан на сайте РИКЗ </w:t>
      </w:r>
      <w:r>
        <w:fldChar w:fldCharType="begin"/>
      </w:r>
      <w:r>
        <w:rPr/>
        <w:instrText> HYPERLINK "http://www.rikc.by" </w:instrText>
      </w:r>
      <w:r>
        <w:fldChar w:fldCharType="separate"/>
      </w:r>
      <w:r>
        <w:rPr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www.rikc.by</w:t>
      </w:r>
      <w:r>
        <w:fldChar w:fldCharType="end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20" w:val="left"/>
        </w:tabs>
        <w:bidi w:val="0"/>
        <w:spacing w:before="0" w:after="0" w:line="298" w:lineRule="auto"/>
        <w:ind w:left="600" w:right="220" w:hanging="2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После получения на электронный адрес лицевого счета на оплату регистрационного взноса абитуриент, используя данный лицевой счет, должен оплатить регистрационный взнос через систему «Расчет» (ЕРИП). </w:t>
      </w: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Размер платы составляет 0,1 базовой величины (2,7 руб.) за один учебный предмет. Оплату необходимо осуществить в течении 1 (одного) дня с момента отправки заявки для участия в тестировании.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98" w:lineRule="auto"/>
        <w:ind w:left="600" w:right="220" w:firstLine="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 письме абитуриенту пункт регистрации, наряду с предоставлением лицевого счета, укажет в какие сроки абитуриенту необходимо явиться в пункт регистрации (с указанием даты и времени) для получения пропуска (-ов).</w:t>
      </w:r>
    </w:p>
    <w:tbl>
      <w:tblPr>
        <w:tblOverlap w:val="never"/>
        <w:jc w:val="left"/>
        <w:tblLayout w:type="fixed"/>
      </w:tblPr>
      <w:tblGrid>
        <w:gridCol w:w="1906"/>
        <w:gridCol w:w="1445"/>
        <w:gridCol w:w="2194"/>
        <w:gridCol w:w="1037"/>
      </w:tblGrid>
      <w:tr>
        <w:trPr>
          <w:trHeight w:val="24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6581" w:h="730" w:hSpace="38" w:vSpace="216" w:wrap="notBeside" w:vAnchor="text" w:hAnchor="text" w:x="399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явиться в пункт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6581" w:h="730" w:hSpace="38" w:vSpace="216" w:wrap="notBeside" w:vAnchor="text" w:hAnchor="text" w:x="399" w:y="217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регистрации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6581" w:h="730" w:hSpace="38" w:vSpace="216" w:wrap="notBeside" w:vAnchor="text" w:hAnchor="text" w:x="399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 забрать пропуска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6581" w:h="730" w:hSpace="38" w:vSpace="216" w:wrap="notBeside" w:vAnchor="text" w:hAnchor="text" w:x="399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участника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6581" w:h="730" w:hSpace="38" w:vSpace="216" w:wrap="notBeside" w:vAnchor="text" w:hAnchor="text" w:x="399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централизованного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6581" w:h="730" w:hSpace="38" w:vSpace="216" w:wrap="notBeside" w:vAnchor="text" w:hAnchor="text" w:x="399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тестирования,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6581" w:h="730" w:hSpace="38" w:vSpace="216" w:wrap="notBeside" w:vAnchor="text" w:hAnchor="text" w:x="399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имея при себе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6581" w:h="730" w:hSpace="38" w:vSpace="216" w:wrap="notBeside" w:vAnchor="text" w:hAnchor="text" w:x="399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документ,</w:t>
            </w:r>
          </w:p>
        </w:tc>
      </w:tr>
      <w:tr>
        <w:trPr>
          <w:trHeight w:val="254" w:hRule="exact"/>
        </w:trPr>
        <w:tc>
          <w:tcPr>
            <w:gridSpan w:val="2"/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6581" w:h="730" w:hSpace="38" w:vSpace="216" w:wrap="notBeside" w:vAnchor="text" w:hAnchor="text" w:x="399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удостоверяющий личность (паспорт.</w:t>
            </w:r>
          </w:p>
        </w:tc>
        <w:tc>
          <w:tcPr>
            <w:gridSpan w:val="2"/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6581" w:h="730" w:hSpace="38" w:vSpace="216" w:wrap="notBeside" w:vAnchor="text" w:hAnchor="text" w:x="399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на жительство, удостоверение</w:t>
            </w:r>
          </w:p>
        </w:tc>
      </w:tr>
    </w:tbl>
    <w:p>
      <w:pPr>
        <w:pStyle w:val="Style8"/>
        <w:keepNext w:val="0"/>
        <w:keepLines w:val="0"/>
        <w:framePr w:w="2611" w:h="259" w:hSpace="360" w:wrap="notBeside" w:vAnchor="text" w:hAnchor="text" w:x="361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spacing w:val="0"/>
          <w:w w:val="100"/>
          <w:position w:val="0"/>
          <w:shd w:val="clear" w:color="auto" w:fill="auto"/>
          <w:lang w:val="ru-RU" w:eastAsia="ru-RU" w:bidi="ru-RU"/>
        </w:rPr>
        <w:t>Абитуриент, после оплаты</w:t>
      </w:r>
    </w:p>
    <w:p>
      <w:pPr>
        <w:pStyle w:val="Style8"/>
        <w:keepNext w:val="0"/>
        <w:keepLines w:val="0"/>
        <w:framePr w:w="2179" w:h="259" w:hSpace="360" w:wrap="notBeside" w:vAnchor="text" w:hAnchor="text" w:x="4844" w:y="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spacing w:val="0"/>
          <w:w w:val="100"/>
          <w:position w:val="0"/>
          <w:shd w:val="clear" w:color="auto" w:fill="auto"/>
          <w:lang w:val="ru-RU" w:eastAsia="ru-RU" w:bidi="ru-RU"/>
        </w:rPr>
        <w:t>взноса, должен лично</w:t>
      </w:r>
    </w:p>
    <w:p>
      <w:pPr>
        <w:pStyle w:val="Style8"/>
        <w:keepNext w:val="0"/>
        <w:keepLines w:val="0"/>
        <w:framePr w:w="6576" w:h="1138" w:hSpace="360" w:wrap="notBeside" w:vAnchor="text" w:hAnchor="text" w:x="399" w:y="947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беженца)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!!!! Абитуриенты, имеющие право на освобождение от уплаты регистрационного взноса, предоставляют в пункт регистрации соответствующие документы (с перечнем льгот можно ознакомиться на сайте университета </w:t>
      </w:r>
      <w:r>
        <w:rPr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www.bstu.by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 разделе Абитуриенту - Тестирование - Льготы на ЦТ)!!!</w:t>
      </w:r>
    </w:p>
    <w:p>
      <w:pPr>
        <w:widowControl w:val="0"/>
        <w:spacing w:line="14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220" w:firstLine="0"/>
        <w:jc w:val="both"/>
      </w:pPr>
      <w:r>
        <w:rPr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ВАЖНО!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Пропуск для участия в централизованном тестировании считается зарегистрированным, если на нем имеется печать учреждения, определенного пунктом регистрации на ЦТ, подпись уполномоченного представителя пункта регистрации и указан регистрационный номер.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2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Внимание!! В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случае отсутствия у абитуриента возможности зарегистрироваться на ЦТ самостоятельно (по уважительным причинам, подтвержденным документально), </w:t>
      </w: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регистрацию смогут производить их законные представители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 наличии у них всех необходимых документов (с перечнем документов можно ознакомиться на сайте университета </w:t>
      </w:r>
      <w:r>
        <w:rPr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www.bstu.by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разделе Абитуриенту </w:t>
      </w:r>
      <w:r>
        <w:rPr>
          <w:color w:val="595757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Тестирование- Перечень документов для законных представителей).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160" w:right="0" w:firstLine="86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 период регистрации и проведения ЦТ в пункте тестирования «Брестский государственный технический университет» организована </w:t>
      </w: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работа</w:t>
      </w: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34000" cy="7556500"/>
                <wp:wrapNone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5334000" cy="7556500"/>
                        </a:xfrm>
                        <a:prstGeom prst="rect"/>
                        <a:solidFill>
                          <a:srgbClr val="FDFC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420.pt;height:595.pt;z-index:-251658240;mso-position-horizontal-relative:page;mso-position-vertical-relative:page;z-index:-251658751" fillcolor="#FDFCFD" stroked="f"/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/>
        <w:ind w:left="1620" w:right="1300" w:firstLine="86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«горячей телефонной линии» по тел. (80162) 32-17-92, +37533 303-20-00 (МТС)</w:t>
      </w:r>
    </w:p>
    <w:sectPr>
      <w:footnotePr>
        <w:pos w:val="pageBottom"/>
        <w:numFmt w:val="decimal"/>
        <w:numRestart w:val="continuous"/>
      </w:footnotePr>
      <w:pgSz w:w="8400" w:h="11900"/>
      <w:pgMar w:top="769" w:left="680" w:right="338" w:bottom="323" w:header="341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B41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3B41"/>
      <w:sz w:val="19"/>
      <w:szCs w:val="19"/>
      <w:u w:val="none"/>
    </w:rPr>
  </w:style>
  <w:style w:type="character" w:customStyle="1" w:styleId="CharStyle9">
    <w:name w:val="Подпись к таблице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D3B41"/>
      <w:sz w:val="19"/>
      <w:szCs w:val="19"/>
      <w:u w:val="none"/>
    </w:rPr>
  </w:style>
  <w:style w:type="character" w:customStyle="1" w:styleId="CharStyle12">
    <w:name w:val="Другое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3B41"/>
      <w:sz w:val="19"/>
      <w:szCs w:val="19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295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3B41"/>
      <w:sz w:val="19"/>
      <w:szCs w:val="19"/>
      <w:u w:val="none"/>
    </w:rPr>
  </w:style>
  <w:style w:type="paragraph" w:customStyle="1" w:styleId="Style8">
    <w:name w:val="Подпись к таблице"/>
    <w:basedOn w:val="Normal"/>
    <w:link w:val="CharStyle9"/>
    <w:pPr>
      <w:widowControl w:val="0"/>
      <w:shd w:val="clear" w:color="auto" w:fill="FFFFFF"/>
      <w:jc w:val="both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D3B41"/>
      <w:sz w:val="19"/>
      <w:szCs w:val="19"/>
      <w:u w:val="none"/>
    </w:rPr>
  </w:style>
  <w:style w:type="paragraph" w:customStyle="1" w:styleId="Style11">
    <w:name w:val="Другое"/>
    <w:basedOn w:val="Normal"/>
    <w:link w:val="CharStyle12"/>
    <w:pPr>
      <w:widowControl w:val="0"/>
      <w:shd w:val="clear" w:color="auto" w:fill="FFFFFF"/>
      <w:spacing w:line="295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3B41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